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479DD" w14:textId="497E6DBC" w:rsidR="00257E30" w:rsidRDefault="00A93203" w:rsidP="00257E30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৮.</w:t>
      </w:r>
      <w:bookmarkStart w:id="0" w:name="_GoBack"/>
      <w:bookmarkEnd w:id="0"/>
      <w:r w:rsidR="00257E30" w:rsidRPr="00257E30">
        <w:rPr>
          <w:rFonts w:ascii="Kalpurush" w:hAnsi="Kalpurush" w:cs="Kalpurush"/>
          <w:sz w:val="28"/>
          <w:szCs w:val="28"/>
          <w:cs/>
        </w:rPr>
        <w:t>জিহাদ ও সীমান্তপ্রহরা হারামাইন শরীফাইনে ইবাদতের চেয়েও উত্তম। -ইবনে তাইমিয়াহ রহ.</w:t>
      </w:r>
    </w:p>
    <w:p w14:paraId="2DDBDD54" w14:textId="77777777" w:rsidR="00257E30" w:rsidRPr="00257E30" w:rsidRDefault="00257E30" w:rsidP="00257E30"/>
    <w:p w14:paraId="27E3CA0F" w14:textId="77777777" w:rsidR="00257E30" w:rsidRPr="00257E30" w:rsidRDefault="00257E30" w:rsidP="00257E30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سئل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تيمية</w:t>
      </w:r>
      <w:r w:rsidRPr="00257E30">
        <w:rPr>
          <w:rFonts w:ascii="Kalpurush" w:hAnsi="Kalpurush" w:cs="Kalpurush"/>
          <w:sz w:val="28"/>
          <w:rtl/>
          <w:cs/>
        </w:rPr>
        <w:t xml:space="preserve"> -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روحه</w:t>
      </w:r>
      <w:r w:rsidRPr="00257E30">
        <w:rPr>
          <w:rFonts w:ascii="Kalpurush" w:hAnsi="Kalpurush" w:cs="Kalpurush"/>
          <w:sz w:val="28"/>
          <w:rtl/>
          <w:cs/>
        </w:rPr>
        <w:t xml:space="preserve"> -: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سكنى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مكة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والبيت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المقدس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والمدينة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المنورة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العبادة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والانقطاع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والسكنى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بدمياط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وإسكندرية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وطرابلس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الرباط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أيهم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فأجاب</w:t>
      </w:r>
      <w:r w:rsidRPr="00257E30">
        <w:rPr>
          <w:rFonts w:ascii="Kalpurush" w:hAnsi="Kalpurush" w:cs="Kalpurush"/>
          <w:sz w:val="28"/>
        </w:rPr>
        <w:t>: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الحمد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لله،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المقام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ثغور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كالثغور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الشامية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والمصرية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المجاورة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المساجد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الثلاثة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نزاعا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نص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الأئمة؛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الربط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جنس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والمجاورة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غايتها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جنس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الحج؛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أَجَعَلْتُمْ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سِقَايَةَ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الْحَاجِّ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وَعِمَارَةَ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الْمَسْجِدِ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الْحَرَامِ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كَمَنْ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آمَنَ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وَالْيَوْمِ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وَجَاهَدَ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يَسْتَوُونَ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يَهْدِي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الْقَوْمَ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وَهَاجَرُوا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وَجَاهَدُوا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بِأَمْوَالِهِمْ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وَأَنْفُسِهِمْ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أَعْظَمُ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دَرَجَةً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وَأُولَئِكَ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هُمُ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الْفَائِزُونَ</w:t>
      </w:r>
      <w:r w:rsidRPr="00257E30">
        <w:rPr>
          <w:rFonts w:ascii="Kalpurush" w:hAnsi="Kalpurush" w:cs="Kalpurush"/>
          <w:sz w:val="28"/>
          <w:rtl/>
          <w:cs/>
        </w:rPr>
        <w:t xml:space="preserve"> (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>19</w:t>
      </w:r>
      <w:r w:rsidRPr="00257E30">
        <w:rPr>
          <w:rFonts w:ascii="Kalpurush" w:hAnsi="Kalpurush" w:cs="Kalpurush"/>
          <w:sz w:val="28"/>
          <w:rtl/>
          <w:cs/>
        </w:rPr>
        <w:t>)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الصحيحين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سئل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57E30">
        <w:rPr>
          <w:rFonts w:ascii="Kalpurush" w:hAnsi="Kalpurush" w:cs="Kalpurush"/>
          <w:sz w:val="28"/>
        </w:rPr>
        <w:t xml:space="preserve">: </w:t>
      </w:r>
      <w:r w:rsidRPr="00257E30">
        <w:rPr>
          <w:rFonts w:ascii="Cambria" w:hAnsi="Cambria" w:cs="Cambria"/>
          <w:sz w:val="28"/>
        </w:rPr>
        <w:t>«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إيمان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57E30">
        <w:rPr>
          <w:rFonts w:ascii="Times New Roman" w:hAnsi="Times New Roman" w:cs="Times New Roman" w:hint="cs"/>
          <w:sz w:val="28"/>
          <w:rtl/>
          <w:cs/>
        </w:rPr>
        <w:t>»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Cambria" w:hAnsi="Cambria" w:cs="Cambria" w:hint="cs"/>
          <w:sz w:val="28"/>
          <w:rtl/>
          <w:cs/>
        </w:rPr>
        <w:t>«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Times New Roman" w:hAnsi="Times New Roman" w:cs="Times New Roman" w:hint="cs"/>
          <w:sz w:val="28"/>
          <w:rtl/>
          <w:cs/>
        </w:rPr>
        <w:t>»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Cambria" w:hAnsi="Cambria" w:cs="Cambria" w:hint="cs"/>
          <w:sz w:val="28"/>
          <w:rtl/>
          <w:cs/>
        </w:rPr>
        <w:t>«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مبرور</w:t>
      </w:r>
      <w:r w:rsidRPr="00257E30">
        <w:rPr>
          <w:rFonts w:ascii="Times New Roman" w:hAnsi="Times New Roman" w:cs="Times New Roman" w:hint="cs"/>
          <w:sz w:val="28"/>
          <w:rtl/>
          <w:cs/>
        </w:rPr>
        <w:t>»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Kalpurush" w:hAnsi="Kalpurush" w:cs="Kalpurush"/>
          <w:sz w:val="28"/>
          <w:rtl/>
        </w:rPr>
        <w:t>{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 xml:space="preserve">26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>83</w:t>
      </w:r>
      <w:r w:rsidRPr="00257E30">
        <w:rPr>
          <w:rFonts w:ascii="Kalpurush" w:hAnsi="Kalpurush" w:cs="Kalpurush"/>
          <w:sz w:val="28"/>
        </w:rPr>
        <w:t>}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257E30">
        <w:rPr>
          <w:rFonts w:ascii="Kalpurush" w:hAnsi="Kalpurush" w:cs="Kalpurush"/>
          <w:sz w:val="28"/>
          <w:rtl/>
          <w:cs/>
        </w:rPr>
        <w:t xml:space="preserve"> [</w:t>
      </w:r>
      <w:r w:rsidRPr="00257E30">
        <w:rPr>
          <w:rFonts w:ascii="Kalpurush" w:hAnsi="Kalpurush" w:cs="Kalpurush"/>
          <w:sz w:val="28"/>
          <w:rtl/>
        </w:rPr>
        <w:t>1913</w:t>
      </w:r>
      <w:r w:rsidRPr="00257E30">
        <w:rPr>
          <w:rFonts w:ascii="Kalpurush" w:hAnsi="Kalpurush" w:cs="Kalpurush"/>
          <w:sz w:val="28"/>
          <w:rtl/>
          <w:cs/>
        </w:rPr>
        <w:t xml:space="preserve">]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سلمان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الفارسي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>: "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رباط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وليلة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صيام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وقيامه،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جرى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عمله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يعمله،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وأجري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رزقه،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الفتان</w:t>
      </w:r>
      <w:r w:rsidRPr="00257E30">
        <w:rPr>
          <w:rFonts w:ascii="Kalpurush" w:hAnsi="Kalpurush" w:cs="Kalpurush"/>
          <w:sz w:val="28"/>
        </w:rPr>
        <w:t xml:space="preserve">".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lastRenderedPageBreak/>
        <w:t>وفي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>: "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رباط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سواه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المنازل</w:t>
      </w:r>
      <w:r w:rsidRPr="00257E30">
        <w:rPr>
          <w:rFonts w:ascii="Kalpurush" w:hAnsi="Kalpurush" w:cs="Kalpurush"/>
          <w:sz w:val="28"/>
          <w:rtl/>
          <w:cs/>
        </w:rPr>
        <w:t>". [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 xml:space="preserve">3169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 xml:space="preserve">1667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257E30">
        <w:rPr>
          <w:rFonts w:ascii="Kalpurush" w:hAnsi="Kalpurush" w:cs="Kalpurush"/>
          <w:sz w:val="28"/>
          <w:rtl/>
          <w:cs/>
        </w:rPr>
        <w:t xml:space="preserve">]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منبر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تبليغا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للسنة</w:t>
      </w:r>
      <w:r w:rsidRPr="00257E30">
        <w:rPr>
          <w:rFonts w:ascii="Kalpurush" w:hAnsi="Kalpurush" w:cs="Kalpurush"/>
          <w:sz w:val="28"/>
          <w:rtl/>
          <w:cs/>
        </w:rPr>
        <w:t>. [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 (</w:t>
      </w:r>
      <w:r w:rsidRPr="00257E30">
        <w:rPr>
          <w:rFonts w:ascii="Kalpurush" w:hAnsi="Kalpurush" w:cs="Kalpurush"/>
          <w:sz w:val="28"/>
          <w:rtl/>
        </w:rPr>
        <w:t xml:space="preserve">1667 </w:t>
      </w:r>
      <w:r w:rsidRPr="00257E30">
        <w:rPr>
          <w:rFonts w:ascii="Kalpurush" w:hAnsi="Kalpurush" w:cs="Kalpurush"/>
          <w:sz w:val="28"/>
          <w:rtl/>
          <w:cs/>
        </w:rPr>
        <w:t xml:space="preserve">(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صالح،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عثمان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المنبر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كتمتكم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حديثا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سمعته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كراهية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تفرقكم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عني،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بدا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أحدثكموه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ليختار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امرؤ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لنفسه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بدا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57E30">
        <w:rPr>
          <w:rFonts w:ascii="Kalpurush" w:hAnsi="Kalpurush" w:cs="Kalpurush"/>
          <w:sz w:val="28"/>
        </w:rPr>
        <w:t>].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57E30">
        <w:rPr>
          <w:rFonts w:ascii="Kalpurush" w:hAnsi="Kalpurush" w:cs="Kalpurush"/>
          <w:sz w:val="28"/>
          <w:rtl/>
          <w:cs/>
        </w:rPr>
        <w:t>: "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موقف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ساعة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قيام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ليلة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القدر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الحجر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57E30">
        <w:rPr>
          <w:rFonts w:ascii="Kalpurush" w:hAnsi="Kalpurush" w:cs="Kalpurush"/>
          <w:sz w:val="28"/>
          <w:rtl/>
          <w:cs/>
        </w:rPr>
        <w:t>". [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257E30">
        <w:rPr>
          <w:rFonts w:ascii="Kalpurush" w:hAnsi="Kalpurush" w:cs="Kalpurush"/>
          <w:sz w:val="28"/>
        </w:rPr>
        <w:t xml:space="preserve"> : 4603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257E30">
        <w:rPr>
          <w:rFonts w:ascii="Kalpurush" w:hAnsi="Kalpurush" w:cs="Kalpurush"/>
          <w:sz w:val="28"/>
          <w:rtl/>
          <w:cs/>
        </w:rPr>
        <w:t xml:space="preserve"> (</w:t>
      </w:r>
      <w:r w:rsidRPr="00257E30">
        <w:rPr>
          <w:rFonts w:ascii="Kalpurush" w:hAnsi="Kalpurush" w:cs="Kalpurush"/>
          <w:sz w:val="28"/>
          <w:rtl/>
        </w:rPr>
        <w:t>10</w:t>
      </w:r>
      <w:r w:rsidRPr="00257E30">
        <w:rPr>
          <w:rFonts w:ascii="Kalpurush" w:hAnsi="Kalpurush" w:cs="Kalpurush"/>
          <w:sz w:val="28"/>
          <w:rtl/>
          <w:cs/>
        </w:rPr>
        <w:t>/</w:t>
      </w:r>
      <w:r w:rsidRPr="00257E30">
        <w:rPr>
          <w:rFonts w:ascii="Kalpurush" w:hAnsi="Kalpurush" w:cs="Kalpurush"/>
          <w:sz w:val="28"/>
          <w:rtl/>
        </w:rPr>
        <w:t>463</w:t>
      </w:r>
      <w:r w:rsidRPr="00257E30">
        <w:rPr>
          <w:rFonts w:ascii="Kalpurush" w:hAnsi="Kalpurush" w:cs="Kalpurush"/>
          <w:sz w:val="28"/>
          <w:rtl/>
          <w:cs/>
        </w:rPr>
        <w:t xml:space="preserve">) 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</w:rPr>
        <w:t xml:space="preserve">]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وفضائل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الرباط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والحرس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كثيرة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تسعها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الورقة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257E30">
        <w:rPr>
          <w:rFonts w:ascii="Kalpurush" w:hAnsi="Kalpurush" w:cs="Kalpurush"/>
          <w:sz w:val="28"/>
        </w:rPr>
        <w:t xml:space="preserve"> (28/ 5)</w:t>
      </w:r>
    </w:p>
    <w:p w14:paraId="68CB72D2" w14:textId="77777777" w:rsidR="00257E30" w:rsidRPr="00257E30" w:rsidRDefault="00257E30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ইবনে তাইমিয়াহ রহ. কে প্রশ্ন করা হয়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ইবাদতের নিয়তে মক্কা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মদীনা ও বাইতুল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মাকদিসে অবস্থান করা আর সীমান্ত প্রহরার নিয়তে ‘দিময়াত’</w:t>
      </w:r>
      <w:r w:rsidRPr="00257E30">
        <w:rPr>
          <w:rFonts w:ascii="Kalpurush" w:hAnsi="Kalpurush" w:cs="Kalpurush"/>
          <w:sz w:val="28"/>
        </w:rPr>
        <w:t>, ‘</w:t>
      </w:r>
      <w:r w:rsidRPr="00257E30">
        <w:rPr>
          <w:rFonts w:ascii="Kalpurush" w:hAnsi="Kalpurush" w:cs="Kalpurush"/>
          <w:sz w:val="28"/>
          <w:cs/>
        </w:rPr>
        <w:t>ইস্কানদারিয়া’ বা</w:t>
      </w:r>
      <w:r w:rsidRPr="00257E30">
        <w:rPr>
          <w:rFonts w:ascii="Kalpurush" w:hAnsi="Kalpurush" w:cs="Kalpurush"/>
          <w:sz w:val="28"/>
        </w:rPr>
        <w:t xml:space="preserve"> ‘</w:t>
      </w:r>
      <w:r w:rsidRPr="00257E30">
        <w:rPr>
          <w:rFonts w:ascii="Kalpurush" w:hAnsi="Kalpurush" w:cs="Kalpurush"/>
          <w:sz w:val="28"/>
          <w:cs/>
        </w:rPr>
        <w:t>তরাবলিসে’ অবস্থান করা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এ দুটির মধ্যে কোনটি উত্তম।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উত্তরে তিনি বলেন:-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lastRenderedPageBreak/>
        <w:t>সকল প্রশংসা আল্লাহ তায়ালার জন্য। মিসর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শাম এবং অন্যান্য মুসলিম ভূখণ্ডের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সীমান্তে অবস্থান করা উল্লিখিত তিন মসজিদের পাশে অবস্থান করা হতে উত্তম। এ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ব্যাপারে আলেমদের মাঝে কোন মতভেদ রয়েছে বলে আমি জানি না। একাধিক ইমাম এ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বিষয়টি সুস্পষ্টরূপে বলেছেন। কেননা সীমান্ত প্রহরাও জিহাদের অন্তর্ভুক্ত।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আর উল্লিখিত মসজিদসমূহের পাশে অবস্থান বেশির চেয়ে বেশি হজের শ্রেণীভুক্ত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হবে। আর আল্লাহ তায়ালা বলেছেন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  <w:t>“</w:t>
      </w:r>
      <w:r w:rsidRPr="00257E30">
        <w:rPr>
          <w:rFonts w:ascii="Kalpurush" w:hAnsi="Kalpurush" w:cs="Kalpurush"/>
          <w:sz w:val="28"/>
          <w:cs/>
        </w:rPr>
        <w:t>তোমরা কি হাজিদের পানি পান করানো এবং মসজিদে হারাম আবাদ করাকে আল্লাহ ও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শেষ দিবসের প্রতি ইমান আনা এবং আল্লাহর পথে জিহাদ করার সমতুল্য মনে করো</w:t>
      </w:r>
      <w:r w:rsidRPr="00257E30">
        <w:rPr>
          <w:rFonts w:ascii="Kalpurush" w:hAnsi="Kalpurush" w:cs="Kalpurush"/>
          <w:sz w:val="28"/>
        </w:rPr>
        <w:t xml:space="preserve">? </w:t>
      </w:r>
      <w:r w:rsidRPr="00257E30">
        <w:rPr>
          <w:rFonts w:ascii="Kalpurush" w:hAnsi="Kalpurush" w:cs="Kalpurush"/>
          <w:sz w:val="28"/>
          <w:cs/>
        </w:rPr>
        <w:t>আল্লাহর তায়ালার নিকট তারা সমান হতে পারে না। আল্লাহ তায়ালা জালেম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সম্প্রদায়কে লক্ষ্যস্থলে পৌঁছান না। যারা ইমান এনেছে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হিজরত করেছে এবং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আল্লাহর পথে জানমাল দিয়ে জিহাদ করেছে তারা আল্লাহর তায়ালার নিকট মর্যাদার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অনেক শ্রেষ্ঠ এবং তারাই সফলকাম।” [সূরা তাওবা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১৯-২০]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সহিহ বুখারী ও মুসলিমে বর্ণিত হয়েছে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ওয়াসাল্লামকে প্রশ্ন করা 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সর্বোত্তম আমল কোনটি</w:t>
      </w:r>
      <w:r w:rsidRPr="00257E30">
        <w:rPr>
          <w:rFonts w:ascii="Kalpurush" w:hAnsi="Kalpurush" w:cs="Kalpurush"/>
          <w:sz w:val="28"/>
        </w:rPr>
        <w:t xml:space="preserve">? </w:t>
      </w:r>
      <w:r w:rsidRPr="00257E30">
        <w:rPr>
          <w:rFonts w:ascii="Kalpurush" w:hAnsi="Kalpurush" w:cs="Kalpurush"/>
          <w:sz w:val="28"/>
          <w:cs/>
        </w:rPr>
        <w:t>রাসূল সাল্লাল্লাহু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আলাইহি ওয়াসাল্লাম বললেন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lastRenderedPageBreak/>
        <w:t>আল্লাহ ও তার রাসূলের প্রতি ইমান আনা। প্রশ্ন করা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এরপর কোনটি</w:t>
      </w:r>
      <w:r w:rsidRPr="00257E30">
        <w:rPr>
          <w:rFonts w:ascii="Kalpurush" w:hAnsi="Kalpurush" w:cs="Kalpurush"/>
          <w:sz w:val="28"/>
        </w:rPr>
        <w:t xml:space="preserve">? 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আল্লাহর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রাস্তায় জিহাদ করা। প্রশ্ন করা 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এরপর কোনটি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ওয়াসাল্লাম বললেন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হজ্জে মাবরুর (মকবুল হজ্জ)।” [সহিহ বুখারী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২৬ সহিহ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মুসলিম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৮৩]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ইমাম মুসলিম সালমান ফার্সী রাযি. হতে বর্ণনা করেন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রাসূল সাল্লাল্লাহু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আলাইহি ওয়াসাল্লাম বলেন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একদিন ও একরাতের সীমান্ত প্রহরা একমাস (লাগাতার)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রোযা রাখা এবং ইবাদতে রাত জাগা হতেও উত্তম। যদি এ অবস্থায় তার মৃত্যু ঘটে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তবে সে যে আমলগুলো করতো তার সওয়াব জারী থাকে। তার রিযিক জারী করে দেয়া হয়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এবং সে কবরে প্রশ্নকারী ও শাস্তিপ্রদানকারী (ফেরেশতাদের) থেকে নিরাপদ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থাকে।” [সহিহ মুসলিম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১৯১৩]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সুনানগ্রন্থসমূহে এসেছে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উসমান রাযি. এর সূত্রে বর্ণিত হয়েছে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রাসূল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একদিন আল্লাহর রাস্তায়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সীমান্তপ্রহরা একহাজার দিন ঘরে অবস্থান করে (ইবাদত করার) চেয়ে উত্তম।”</w:t>
      </w:r>
      <w:r w:rsidRPr="00257E30">
        <w:rPr>
          <w:rFonts w:ascii="Kalpurush" w:hAnsi="Kalpurush" w:cs="Kalpurush"/>
          <w:sz w:val="28"/>
        </w:rPr>
        <w:t xml:space="preserve"> [</w:t>
      </w:r>
      <w:r w:rsidRPr="00257E30">
        <w:rPr>
          <w:rFonts w:ascii="Kalpurush" w:hAnsi="Kalpurush" w:cs="Kalpurush"/>
          <w:sz w:val="28"/>
          <w:cs/>
        </w:rPr>
        <w:t>সুনানে নাসায়ী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৩১৬৯ সুনানে তিরমিযি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১৬৬৭ ইমাম তিরমিযি হাদিসটিকে হাসান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বলেছেন]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lastRenderedPageBreak/>
        <w:br/>
      </w:r>
      <w:r w:rsidRPr="00257E30">
        <w:rPr>
          <w:rFonts w:ascii="Kalpurush" w:hAnsi="Kalpurush" w:cs="Kalpurush"/>
          <w:color w:val="FF0000"/>
          <w:sz w:val="28"/>
          <w:cs/>
        </w:rPr>
        <w:t>উসমান রাযি. এ কথাটি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বলেন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মসজিদে নববীর মিম্বরে বসে এবং তিনি উল্লেখ করেন যে</w:t>
      </w:r>
      <w:r w:rsidRPr="00257E30">
        <w:rPr>
          <w:rFonts w:ascii="Kalpurush" w:hAnsi="Kalpurush" w:cs="Kalpurush"/>
          <w:color w:val="FF0000"/>
          <w:sz w:val="28"/>
        </w:rPr>
        <w:t>, [</w:t>
      </w:r>
      <w:r w:rsidRPr="00257E30">
        <w:rPr>
          <w:rFonts w:ascii="Kalpurush" w:hAnsi="Kalpurush" w:cs="Kalpurush"/>
          <w:color w:val="FF0000"/>
          <w:sz w:val="28"/>
          <w:cs/>
        </w:rPr>
        <w:t>সাহাবীরা তাকে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ছেড়ে সীমান্ত প্রহরায় চলে যাবে এই ভয়ে তিনি এতদিন হাদিসটি বলেননি। আর এখন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তিনি]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উম্মাহর নিকট হাদিসটি পৌঁছে দেয়ার জন্য বর্ণনা করছেন। [সুনানে তিরমিযি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১৬৭৭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এ থেকে বুঝে আসে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হাদিসের ভাষ্য অনুযায়ী জিহাদ ও সীমান্তপ্রহরা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ইবাদত-বন্দেগীর জন্য মদীনায় অবস্থান করার চাইতেও উত্তম। এজন্যই তো উসমান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রাযি. ভয় করেছেন</w:t>
      </w:r>
      <w:r w:rsidRPr="00257E30">
        <w:rPr>
          <w:rFonts w:ascii="Kalpurush" w:hAnsi="Kalpurush" w:cs="Kalpurush"/>
          <w:color w:val="FF0000"/>
          <w:sz w:val="28"/>
        </w:rPr>
        <w:t xml:space="preserve">, </w:t>
      </w:r>
      <w:r w:rsidRPr="00257E30">
        <w:rPr>
          <w:rFonts w:ascii="Kalpurush" w:hAnsi="Kalpurush" w:cs="Kalpurush"/>
          <w:color w:val="FF0000"/>
          <w:sz w:val="28"/>
          <w:cs/>
        </w:rPr>
        <w:t>সাহাবীরা এ হাদিস শুনে তাকে মদীনায় একা রেখে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সীমান্তপ্রহরায় চলে যাবে আর তিনি পরামর্শ ও রাষ্ট্রীয় কাজে সহায়তার জন্য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তাঁদের কাউকে পাবেননা।]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</w:p>
    <w:p w14:paraId="6000C62B" w14:textId="77777777" w:rsidR="00257E30" w:rsidRPr="00257E30" w:rsidRDefault="00257E30" w:rsidP="00257E30">
      <w:pPr>
        <w:spacing w:after="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color w:val="0000FF"/>
          <w:sz w:val="28"/>
          <w:cs/>
        </w:rPr>
        <w:t>আবু হুরাইরা রাযি. [সীমান্ত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প্রহরারত অবস্থায় বলেন]</w:t>
      </w:r>
      <w:r w:rsidRPr="00257E30">
        <w:rPr>
          <w:rFonts w:ascii="Kalpurush" w:hAnsi="Kalpurush" w:cs="Kalpurush"/>
          <w:color w:val="0000FF"/>
          <w:sz w:val="28"/>
        </w:rPr>
        <w:t xml:space="preserve">, </w:t>
      </w:r>
      <w:r w:rsidRPr="00257E30">
        <w:rPr>
          <w:rFonts w:ascii="Kalpurush" w:hAnsi="Kalpurush" w:cs="Kalpurush"/>
          <w:color w:val="0000FF"/>
          <w:sz w:val="28"/>
          <w:cs/>
        </w:rPr>
        <w:t>আমি রাসূল সাল্লাল্লাহু আলাইহি ওয়াসাল্লামকে বলতে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শুনেছি</w:t>
      </w:r>
      <w:r w:rsidRPr="00257E30">
        <w:rPr>
          <w:rFonts w:ascii="Kalpurush" w:hAnsi="Kalpurush" w:cs="Kalpurush"/>
          <w:color w:val="0000FF"/>
          <w:sz w:val="28"/>
        </w:rPr>
        <w:t xml:space="preserve">, </w:t>
      </w:r>
      <w:r w:rsidRPr="00257E30">
        <w:rPr>
          <w:rFonts w:ascii="Kalpurush" w:hAnsi="Kalpurush" w:cs="Kalpurush"/>
          <w:color w:val="0000FF"/>
          <w:sz w:val="28"/>
          <w:cs/>
        </w:rPr>
        <w:t>আল্লাহর রাস্তায় একমুহুর্ত অবস্থান করা শবে কদরে হজরে আসওয়াদের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নিকট সারারাত ইবাদত করার চাইতে উত্তম। [সহিহ ইবনে হিব্বান</w:t>
      </w:r>
      <w:r w:rsidRPr="00257E30">
        <w:rPr>
          <w:rFonts w:ascii="Kalpurush" w:hAnsi="Kalpurush" w:cs="Kalpurush"/>
          <w:color w:val="0000FF"/>
          <w:sz w:val="28"/>
        </w:rPr>
        <w:t xml:space="preserve">, </w:t>
      </w:r>
      <w:r w:rsidRPr="00257E30">
        <w:rPr>
          <w:rFonts w:ascii="Kalpurush" w:hAnsi="Kalpurush" w:cs="Kalpurush"/>
          <w:color w:val="0000FF"/>
          <w:sz w:val="28"/>
          <w:cs/>
        </w:rPr>
        <w:t>৪৬০৩ শায়েখ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  <w:r w:rsidRPr="00257E30">
        <w:rPr>
          <w:rFonts w:ascii="Kalpurush" w:hAnsi="Kalpurush" w:cs="Kalpurush"/>
          <w:color w:val="0000FF"/>
          <w:sz w:val="28"/>
          <w:cs/>
        </w:rPr>
        <w:t>শুয়াইব আরনাউত সহিহ ইবনে হিব্বানের টীকায় হাদিসটিকে সহিহ বলেছেন]</w:t>
      </w:r>
      <w:r w:rsidRPr="00257E30">
        <w:rPr>
          <w:rFonts w:ascii="Kalpurush" w:hAnsi="Kalpurush" w:cs="Kalpurush"/>
          <w:color w:val="0000FF"/>
          <w:sz w:val="28"/>
        </w:rPr>
        <w:t xml:space="preserve"> </w:t>
      </w:r>
    </w:p>
    <w:p w14:paraId="18BF3E55" w14:textId="77777777" w:rsidR="00257E30" w:rsidRPr="00257E30" w:rsidRDefault="00257E30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  <w:cs/>
        </w:rPr>
        <w:t>আসলে সীমান্তপ্রহরার ফযীলত অনেক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যা এই সংক্ষিপ্ত পরিসরে বর্ণনা করে শেষ করা যাবে না। মাজমুউল ফাতাওয়া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৫/২৮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lastRenderedPageBreak/>
        <w:t>উল্লেখ্য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বন্ধনীর মাঝের কথাগুলো আমার। আশা করি উপরোক্ত আলোচনা হতে পাঠকের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নিকট এ ব্যাপারে কোন সন্দেহ থাকবে না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নফল হজ-উমরা এবং হারামাইন শরিফে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ইবাদত-ইতেকাফ ইত্যাদির চাইতে জিহাদ ও সীমান্তপ্রহরা উত্তম। কিন্তু আফসোস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কিছু সূফী যাহেদগণ (আল্লাহ তাদের ক্ষমা করুন) এ বিষয়টি মানতে নারাজ। তাঁরা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কিছু দুর্বল যুক্তি-প্রমাণ দিয়ে এর বিপরীত সাব্যস্ত করতে চান। যেমন উপরোক্ত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আয়াতে যে জিহাদকে মসজিদে হারাম আবাদ করার চাইতে উত্তম বলা হয়েছে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তো মুফতী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শফি রহ. কাজী ছানাউল্লাহ পানিপথী রহ. (মৃত্যু: ১২২৫ হি.) রচিত ‘তাফসীরে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মাযহারী’র সূত্রে বলেন</w:t>
      </w:r>
      <w:r w:rsidRPr="00257E30">
        <w:rPr>
          <w:rFonts w:ascii="Kalpurush" w:hAnsi="Kalpurush" w:cs="Kalpurush"/>
          <w:sz w:val="28"/>
        </w:rPr>
        <w:t>, “</w:t>
      </w:r>
      <w:r w:rsidRPr="00257E30">
        <w:rPr>
          <w:rFonts w:ascii="Kalpurush" w:hAnsi="Kalpurush" w:cs="Kalpurush"/>
          <w:sz w:val="28"/>
          <w:cs/>
        </w:rPr>
        <w:t>আয়াতে মসজিদে হারাম আবাদ করার দ্বারা উদ্দেশ্য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হলো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মসজিদের নির্মাণ ও মেরামত করা। এর চেয়ে জিহাদ উত্তম। কিন্তু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ইবাদত-বন্দেগীর মাধ্যমে মসজিদে হারাম আবাদ করা জিহাদের চেয়ে উত্তম।”</w:t>
      </w:r>
      <w:r w:rsidRPr="00257E30">
        <w:rPr>
          <w:rFonts w:ascii="Kalpurush" w:hAnsi="Kalpurush" w:cs="Kalpurush"/>
          <w:sz w:val="28"/>
        </w:rPr>
        <w:t xml:space="preserve"> -</w:t>
      </w:r>
      <w:r w:rsidRPr="00257E30">
        <w:rPr>
          <w:rFonts w:ascii="Kalpurush" w:hAnsi="Kalpurush" w:cs="Kalpurush"/>
          <w:sz w:val="28"/>
          <w:cs/>
        </w:rPr>
        <w:t>মাআরেফুল কুরআন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৪/৩৩৫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অথচ ইমাম জাসসাস সুস্পষ্টরূপে বলেছেন</w:t>
      </w:r>
      <w:r w:rsidRPr="00257E30">
        <w:rPr>
          <w:rFonts w:ascii="Kalpurush" w:hAnsi="Kalpurush" w:cs="Kalpurush"/>
          <w:sz w:val="28"/>
        </w:rPr>
        <w:t>, ‘</w:t>
      </w:r>
      <w:r w:rsidRPr="00257E30">
        <w:rPr>
          <w:rFonts w:ascii="Kalpurush" w:hAnsi="Kalpurush" w:cs="Kalpurush"/>
          <w:sz w:val="28"/>
          <w:cs/>
        </w:rPr>
        <w:t>আবাদ করা দ্বারা’ উভয় প্রকার আবাদ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করাই উদ্দেশ্য এবং এ ব্যাখ্যার স্বপক্ষে তিনি নিম্নোক্ত হাদিস পেশ করেছেন</w:t>
      </w:r>
      <w:r w:rsidRPr="00257E30">
        <w:rPr>
          <w:rFonts w:ascii="Kalpurush" w:hAnsi="Kalpurush" w:cs="Kalpurush"/>
          <w:sz w:val="28"/>
        </w:rPr>
        <w:t xml:space="preserve">, </w:t>
      </w:r>
    </w:p>
    <w:p w14:paraId="7BC70D21" w14:textId="77777777" w:rsidR="00257E30" w:rsidRPr="00257E30" w:rsidRDefault="00257E30" w:rsidP="00257E3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رأيتم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يتعاهد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فاشهدوا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بالإيمان،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lastRenderedPageBreak/>
        <w:t>يقول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>{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يعمر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مساجد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واليوم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وأقام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وآتى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57E30">
        <w:rPr>
          <w:rFonts w:ascii="Kalpurush" w:hAnsi="Kalpurush" w:cs="Kalpurush"/>
          <w:sz w:val="28"/>
          <w:rtl/>
          <w:cs/>
        </w:rPr>
        <w:t xml:space="preserve">}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57E30">
        <w:rPr>
          <w:rFonts w:ascii="Kalpurush" w:hAnsi="Kalpurush" w:cs="Kalpurush"/>
          <w:sz w:val="28"/>
        </w:rPr>
        <w:t>. (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Kalpurush" w:hAnsi="Kalpurush" w:cs="Kalpurush"/>
          <w:sz w:val="28"/>
          <w:rtl/>
        </w:rPr>
        <w:t xml:space="preserve">2617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57E30">
        <w:rPr>
          <w:rFonts w:ascii="Kalpurush" w:hAnsi="Kalpurush" w:cs="Kalpurush"/>
          <w:sz w:val="28"/>
          <w:rtl/>
          <w:cs/>
        </w:rPr>
        <w:t xml:space="preserve">: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غريب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257E30">
        <w:rPr>
          <w:rFonts w:ascii="Kalpurush" w:hAnsi="Kalpurush" w:cs="Kalpurush"/>
          <w:sz w:val="28"/>
        </w:rPr>
        <w:t>).</w:t>
      </w:r>
    </w:p>
    <w:p w14:paraId="1E4FAB6B" w14:textId="77777777" w:rsidR="00257E30" w:rsidRPr="00257E30" w:rsidRDefault="00257E30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যখন তোমরা কোন ব্যক্তিকে নিয়মিত মসজিদে আসতে দেখো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তখন তার মুমিন হওয়ার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ব্যাপারে সাক্ষ্য প্রদান করো। কেননা আল্লাহ তায়ালা বলেছেন</w:t>
      </w:r>
      <w:r w:rsidRPr="00257E30">
        <w:rPr>
          <w:rFonts w:ascii="Kalpurush" w:hAnsi="Kalpurush" w:cs="Kalpurush"/>
          <w:sz w:val="28"/>
        </w:rPr>
        <w:t>, ‘</w:t>
      </w:r>
      <w:r w:rsidRPr="00257E30">
        <w:rPr>
          <w:rFonts w:ascii="Kalpurush" w:hAnsi="Kalpurush" w:cs="Kalpurush"/>
          <w:sz w:val="28"/>
          <w:cs/>
        </w:rPr>
        <w:t>মসজিদ তো তারাই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আবাদ করে যারা আল্লাহ ও শেষ দিবসের প্রতি ইমান আনয়ন করে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নামায কায়েম করে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এবং যাকাত প্রদান করে।’ (সূরা তাওবা ১৭) -সুনানে তিরমিযি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২৬১৭ ইমাম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তিরমিযি হাদিসটিকে হাসান বলেছেন।(দেখুন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আহকামুল কুরআন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ইমাম জাসসাস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১/৭৫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দারু ইহয়াউত তুরাস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সাদী রহ. একই ব্যাখ্যা করেছেন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দেখুন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তাফসীরে সা’দী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পৃ: ৩৩১ মুয়াসসাসাতুল রিসালা)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তো রাসূল সাল্লাল্লাহু আলাইহি ওয়াসাল্লাম প্রমাণস্বরূপ যে আয়াতটি তেলাওয়াত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করলেন তা আমাদের আলোচ্য আয়াতের পূর্বের আয়াত। আর হাদিস থেকে বুঝে আসে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পূর্বের আয়াতে ‘মসজিদ আবাদ করা’র দ্বারা তাতে ইবাদত বন্দেগী করাও উদ্দেশ্য।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তো পরের আয়াতেও মসজিদ আবাদ করার একই অর্থ হবে এটাই স্বাভাবিক।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lastRenderedPageBreak/>
        <w:t>তাছাড়া আয়াতে ‘মসজিদ আবাদ করা’র ব্যাখ্যা যাই হোক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মসজিদুল হারামে ইবাদত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করা তো নফল। আর জিহাদ হলো ফরয। ফরযের সাথে নফলের তো কোন তুলনাই চলে না।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থেকে বর্ণিত হাদিসে কুদসীতে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আল্লাহ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তায়ালা বলেন</w:t>
      </w:r>
      <w:r w:rsidRPr="00257E30">
        <w:rPr>
          <w:rFonts w:ascii="Kalpurush" w:hAnsi="Kalpurush" w:cs="Kalpurush"/>
          <w:sz w:val="28"/>
        </w:rPr>
        <w:t xml:space="preserve">, </w:t>
      </w:r>
    </w:p>
    <w:p w14:paraId="716FE83B" w14:textId="77777777" w:rsidR="00257E30" w:rsidRPr="00257E30" w:rsidRDefault="00257E30" w:rsidP="00257E3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تقرب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عبدي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بشيء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افترضت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عليه</w:t>
      </w:r>
    </w:p>
    <w:p w14:paraId="6D2D20C2" w14:textId="77777777" w:rsidR="00257E30" w:rsidRPr="00257E30" w:rsidRDefault="00257E30" w:rsidP="00257E30">
      <w:pPr>
        <w:spacing w:after="270"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  <w:t>“</w:t>
      </w:r>
      <w:r w:rsidRPr="00257E30">
        <w:rPr>
          <w:rFonts w:ascii="Kalpurush" w:hAnsi="Kalpurush" w:cs="Kalpurush"/>
          <w:sz w:val="28"/>
          <w:cs/>
        </w:rPr>
        <w:t>বান্দা এমন কোন ইবাদতের মাধ্যমে আমার নিকটবর্তী হয় না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যা আমার নিকট ফরয ইবাদতসমূহের চাইতে বেশি প্রিয়।” -সহিহ বুখারী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৬৫০২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হাদিসের ব্যাখ্যায় আল্লামা আনোয়ার শাহ কাশ্মিরী রহ. বলেন</w:t>
      </w:r>
      <w:r w:rsidRPr="00257E30">
        <w:rPr>
          <w:rFonts w:ascii="Kalpurush" w:hAnsi="Kalpurush" w:cs="Kalpurush"/>
          <w:sz w:val="28"/>
        </w:rPr>
        <w:t>,</w:t>
      </w:r>
    </w:p>
    <w:p w14:paraId="774EA018" w14:textId="77777777" w:rsidR="00257E30" w:rsidRPr="00257E30" w:rsidRDefault="00257E30" w:rsidP="00257E3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57E3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القرب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الفرائض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أزيد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وأكمل،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يجلب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المحبوبية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أول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القرب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النوافل،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فإنها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تجلب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المحبوبية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تدريجا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ثمرتها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الانتهاء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المحبوبية</w:t>
      </w:r>
      <w:r w:rsidRPr="00257E30">
        <w:rPr>
          <w:rFonts w:ascii="Kalpurush" w:hAnsi="Kalpurush" w:cs="Kalpurush"/>
          <w:sz w:val="28"/>
          <w:rtl/>
          <w:cs/>
        </w:rPr>
        <w:t xml:space="preserve">.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النوافل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آخرا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الفرائض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أولا،</w:t>
      </w:r>
      <w:r w:rsidRPr="00257E30">
        <w:rPr>
          <w:rFonts w:ascii="Kalpurush" w:hAnsi="Kalpurush" w:cs="Kalpurush"/>
          <w:sz w:val="28"/>
          <w:rtl/>
          <w:cs/>
        </w:rPr>
        <w:t xml:space="preserve"> (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57E30">
        <w:rPr>
          <w:rFonts w:ascii="Kalpurush" w:hAnsi="Kalpurush" w:cs="Kalpurush"/>
          <w:sz w:val="28"/>
          <w:rtl/>
          <w:cs/>
        </w:rPr>
        <w:t xml:space="preserve"> </w:t>
      </w:r>
      <w:r w:rsidRPr="00257E30">
        <w:rPr>
          <w:rFonts w:ascii="Kalpurush" w:hAnsi="Kalpurush" w:cs="Kalpurush"/>
          <w:sz w:val="28"/>
        </w:rPr>
        <w:t>6/ 270)</w:t>
      </w:r>
    </w:p>
    <w:p w14:paraId="1E60AF08" w14:textId="77777777" w:rsidR="00257E30" w:rsidRPr="00257E30" w:rsidRDefault="00257E30" w:rsidP="00257E30">
      <w:pPr>
        <w:spacing w:line="240" w:lineRule="auto"/>
        <w:rPr>
          <w:rFonts w:ascii="Kalpurush" w:hAnsi="Kalpurush" w:cs="Kalpurush"/>
          <w:sz w:val="28"/>
        </w:rPr>
      </w:pPr>
      <w:r w:rsidRPr="00257E30">
        <w:rPr>
          <w:rFonts w:ascii="Kalpurush" w:hAnsi="Kalpurush" w:cs="Kalpurush"/>
          <w:sz w:val="28"/>
        </w:rPr>
        <w:br/>
        <w:t>“</w:t>
      </w:r>
      <w:r w:rsidRPr="00257E30">
        <w:rPr>
          <w:rFonts w:ascii="Kalpurush" w:hAnsi="Kalpurush" w:cs="Kalpurush"/>
          <w:sz w:val="28"/>
          <w:cs/>
        </w:rPr>
        <w:t>ফরয ইবাদতে নফলের তুলনায় আল্লাহর নৈকট্য বেশি হয়। কেননা ফরয ইবাদতের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মাধ্যমে শুরুতেই আল্লাহর তায়ালার নৈকট্য লাভ হয়। পক্ষান্তরে নফল ইবাদতে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 xml:space="preserve">ধীরে ধীরে </w:t>
      </w:r>
      <w:r w:rsidRPr="00257E30">
        <w:rPr>
          <w:rFonts w:ascii="Kalpurush" w:hAnsi="Kalpurush" w:cs="Kalpurush"/>
          <w:sz w:val="28"/>
          <w:cs/>
        </w:rPr>
        <w:lastRenderedPageBreak/>
        <w:t>আল্লাহর তায়ালার নৈকট্য লাভ হয়। যদিও উভয়টির মাধ্যমেই নৈকট্য লাভ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হয়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তবে নফলের দ্বারা শেষে যা অর্জিত হয় ফরযের দ্বারা শুরুতেই তা অর্জিত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হয়।” -ফয়জুল বারী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৬/২৭০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আল্লামা তাকী উসমানী দা.বা. বলেন</w:t>
      </w:r>
      <w:r w:rsidRPr="00257E30">
        <w:rPr>
          <w:rFonts w:ascii="Kalpurush" w:hAnsi="Kalpurush" w:cs="Kalpurush"/>
          <w:sz w:val="28"/>
        </w:rPr>
        <w:t>,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  <w:t>(</w:t>
      </w:r>
      <w:r w:rsidRPr="00257E30">
        <w:rPr>
          <w:rFonts w:ascii="Kalpurush" w:hAnsi="Kalpurush" w:cs="Kalpurush"/>
          <w:sz w:val="28"/>
          <w:cs/>
        </w:rPr>
        <w:t>উপরোক্ত) আয়াতে মূলনীতি বলে দেয়া হয়েছে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সমস্ত নেক কাজ সম-মর্যাদার হয়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না। … নিশ্চয়ই হাজীদেরকে পানি পান করানো একটি মহৎ কাজ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কিন্তু মর্যাদা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হিসেবে তা নফল বৈ নয়। অনুরূপ মসজিদুল হারামের তত্ত্বাবধানও অবস্থাভেদে ফরযে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কিফায়া কিংবা একটি নফল ইবাদত। পক্ষান্তরে ঈমান তো মানুষের মুক্তির জন্য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বুনিয়াদী শর্ত। আর জিহাদ কখনো ফরযে আইন এবং কখনোও ফরযে কিফায়া। প্রথমোক্ত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কাজ দু’টির তুলনায় এ দু’টোর মর্যাদা অনেক উপরে।” -তাওযীহুল কুরআন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১/৫২৮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  <w:cs/>
        </w:rPr>
        <w:t>আসলে সূফী সাধকগণের সমস্যা অন্য জায়গায়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তারা যেহেতু যিকিরকেই প্রাধান্য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দিতে চান তাই আয়াতের এরূপ ব্যাখ্যা করতে বাধ্য হন। এজন্যই উল্লিখিত আয়াতের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তাফসীরে তাঁরা তিরমিযির একটি হাদিস এনে যিকিরকে জিহাদের চেয়ে উত্তম প্রমাণ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 xml:space="preserve">করার চেষ্টা করেন। কিন্তু </w:t>
      </w:r>
      <w:r w:rsidRPr="00257E30">
        <w:rPr>
          <w:rFonts w:ascii="Kalpurush" w:hAnsi="Kalpurush" w:cs="Kalpurush"/>
          <w:sz w:val="28"/>
          <w:cs/>
        </w:rPr>
        <w:lastRenderedPageBreak/>
        <w:t>তাদের মাথায় সাধারণ এ কথাটা খেলে না যে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যিকির ও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জিহাদের মাঝে কোনো বৈপরীত্য নেই। সূফীগণ যে যিকিরগুলো করেন তা জিহাদের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ময়দানে গিয়েও করা যায়। আর আল্লাহ তায়ালা তো যুদ্ধ চলাকানীন কঠিন মুহুর্তেও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যিকিরের নির্দেশ দিয়েছেন এবং একে বিজয়ের কারণরূপে চিহ্নিত করেছেন। -সূরা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  <w:cs/>
        </w:rPr>
        <w:t>আনফাল</w:t>
      </w:r>
      <w:r w:rsidRPr="00257E30">
        <w:rPr>
          <w:rFonts w:ascii="Kalpurush" w:hAnsi="Kalpurush" w:cs="Kalpurush"/>
          <w:sz w:val="28"/>
        </w:rPr>
        <w:t xml:space="preserve">, </w:t>
      </w:r>
      <w:r w:rsidRPr="00257E30">
        <w:rPr>
          <w:rFonts w:ascii="Kalpurush" w:hAnsi="Kalpurush" w:cs="Kalpurush"/>
          <w:sz w:val="28"/>
          <w:cs/>
        </w:rPr>
        <w:t>৪৫</w:t>
      </w:r>
      <w:r w:rsidRPr="00257E30">
        <w:rPr>
          <w:rFonts w:ascii="Kalpurush" w:hAnsi="Kalpurush" w:cs="Kalpurush"/>
          <w:sz w:val="28"/>
        </w:rPr>
        <w:t xml:space="preserve"> </w:t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sz w:val="28"/>
        </w:rPr>
        <w:br/>
      </w:r>
      <w:r w:rsidRPr="00257E30">
        <w:rPr>
          <w:rFonts w:ascii="Kalpurush" w:hAnsi="Kalpurush" w:cs="Kalpurush"/>
          <w:color w:val="FF0000"/>
          <w:sz w:val="28"/>
          <w:cs/>
        </w:rPr>
        <w:t>তাছাড়া যিকিরের ফযিলত বর্ণনা করবেন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যেসব আয়াতে যিকিরের প্রতি উদ্বুদ্ধ করা হয়েছে তার তাফসীরে। আলোচ্য আয়াত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দ্বারা তো আল্লাহ তায়ালার উদ্দেশ্য জিহাদের প্রতি উদ্বুদ্ধ করা। এ আয়াতের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ব্যাখ্যায় যিকিরকে জিহাদের চেয়ে উত্তম প্রমাণের চেষ্টার দ্বারা তো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প্রকারান্তরে জিহাদের প্রতি নিরুৎসাহিত করা হচ্ছে। এটা কি আল্লাহ তায়ালার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উদ্দেশ্যের পরিপন্থী হয়ে যাচ্ছে না</w:t>
      </w:r>
      <w:r w:rsidRPr="00257E30">
        <w:rPr>
          <w:rFonts w:ascii="Kalpurush" w:hAnsi="Kalpurush" w:cs="Kalpurush"/>
          <w:color w:val="FF0000"/>
          <w:sz w:val="28"/>
        </w:rPr>
        <w:t xml:space="preserve">? </w:t>
      </w:r>
      <w:r w:rsidRPr="00257E30">
        <w:rPr>
          <w:rFonts w:ascii="Kalpurush" w:hAnsi="Kalpurush" w:cs="Kalpurush"/>
          <w:color w:val="FF0000"/>
          <w:sz w:val="28"/>
          <w:cs/>
        </w:rPr>
        <w:t>এটা কি তাফসীর না তাহরীফ</w:t>
      </w:r>
      <w:r w:rsidRPr="00257E30">
        <w:rPr>
          <w:rFonts w:ascii="Kalpurush" w:hAnsi="Kalpurush" w:cs="Kalpurush"/>
          <w:color w:val="FF0000"/>
          <w:sz w:val="28"/>
        </w:rPr>
        <w:t xml:space="preserve">? </w:t>
      </w:r>
      <w:r w:rsidRPr="00257E30">
        <w:rPr>
          <w:rFonts w:ascii="Kalpurush" w:hAnsi="Kalpurush" w:cs="Kalpurush"/>
          <w:color w:val="FF0000"/>
          <w:sz w:val="28"/>
          <w:cs/>
        </w:rPr>
        <w:t>আল্লাহ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আমাদের হক বুঝার ও তা গ্রহণ করার তাওফিক দান করুন। প্রান্তিকতা মুক্ত হয়ে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  <w:r w:rsidRPr="00257E30">
        <w:rPr>
          <w:rFonts w:ascii="Kalpurush" w:hAnsi="Kalpurush" w:cs="Kalpurush"/>
          <w:color w:val="FF0000"/>
          <w:sz w:val="28"/>
          <w:cs/>
        </w:rPr>
        <w:t>শরিয়তের প্রতিটি আমলকে যথাযথ মর্যাদা দান করার তাওফিক দান করুন।</w:t>
      </w:r>
      <w:r w:rsidRPr="00257E30">
        <w:rPr>
          <w:rFonts w:ascii="Kalpurush" w:hAnsi="Kalpurush" w:cs="Kalpurush"/>
          <w:color w:val="FF0000"/>
          <w:sz w:val="28"/>
        </w:rPr>
        <w:t xml:space="preserve"> </w:t>
      </w:r>
    </w:p>
    <w:p w14:paraId="24E31849" w14:textId="4553ADAF" w:rsidR="00615F7D" w:rsidRPr="00257E30" w:rsidRDefault="00615F7D" w:rsidP="00257E30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257E30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FB4859B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9320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FB4859B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A9320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3203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246E3"/>
    <w:rsid w:val="00E348FA"/>
    <w:rsid w:val="00E933AD"/>
    <w:rsid w:val="00EC69AA"/>
    <w:rsid w:val="00ED3079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155D-684C-433E-8401-A9EB52EE6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2021-07-09T01:48:00Z</dcterms:created>
  <dcterms:modified xsi:type="dcterms:W3CDTF">2021-07-09T03:14:00Z</dcterms:modified>
</cp:coreProperties>
</file>